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il1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AF13F5" w14:paraId="4AB5E3D4" w14:textId="77777777" w:rsidTr="00D7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2" w:type="dxa"/>
          </w:tcPr>
          <w:p w14:paraId="55AF8CB5" w14:textId="2CCF75DC" w:rsidR="00AF13F5" w:rsidRPr="00E52066" w:rsidRDefault="00E52066" w:rsidP="000A77D8">
            <w:pPr>
              <w:pStyle w:val="Overskrift1"/>
              <w:outlineLvl w:val="0"/>
              <w:rPr>
                <w:rFonts w:ascii="Arial" w:hAnsi="Arial" w:cs="Arial"/>
                <w:b w:val="0"/>
                <w:sz w:val="28"/>
              </w:rPr>
            </w:pPr>
            <w:r>
              <w:rPr>
                <w:rFonts w:ascii="Arial" w:hAnsi="Arial" w:cs="Arial"/>
                <w:b w:val="0"/>
                <w:color w:val="D5EBF0"/>
                <w:sz w:val="28"/>
              </w:rPr>
              <w:t>RESSURSAR</w:t>
            </w:r>
          </w:p>
        </w:tc>
      </w:tr>
    </w:tbl>
    <w:p w14:paraId="44516467" w14:textId="77777777" w:rsidR="009D583A" w:rsidRDefault="009D583A" w:rsidP="009D583A">
      <w:pPr>
        <w:pStyle w:val="Ingenmellomrom"/>
        <w:rPr>
          <w:b/>
          <w:sz w:val="32"/>
          <w:szCs w:val="32"/>
        </w:rPr>
      </w:pPr>
    </w:p>
    <w:p w14:paraId="354DE2F3" w14:textId="77777777" w:rsidR="0088206A" w:rsidRPr="00B10A58" w:rsidRDefault="0088206A" w:rsidP="0088206A">
      <w:pPr>
        <w:pStyle w:val="Ingenmellomrom"/>
        <w:rPr>
          <w:rFonts w:ascii="Arial" w:hAnsi="Arial" w:cs="Arial"/>
          <w:b/>
          <w:color w:val="auto"/>
          <w:sz w:val="24"/>
          <w:szCs w:val="32"/>
          <w:lang w:val="nn-NO"/>
        </w:rPr>
      </w:pPr>
      <w:bookmarkStart w:id="0" w:name="_GoBack"/>
      <w:bookmarkEnd w:id="0"/>
      <w:r w:rsidRPr="00B10A58">
        <w:rPr>
          <w:rFonts w:ascii="Arial" w:hAnsi="Arial" w:cs="Arial"/>
          <w:b/>
          <w:color w:val="auto"/>
          <w:sz w:val="24"/>
          <w:szCs w:val="32"/>
          <w:lang w:val="nn-NO"/>
        </w:rPr>
        <w:t>FORSKINGSBASERTE TILTAK</w:t>
      </w:r>
    </w:p>
    <w:p w14:paraId="080853B4" w14:textId="77777777" w:rsidR="0088206A" w:rsidRPr="00B10A58" w:rsidRDefault="0088206A" w:rsidP="0088206A">
      <w:pPr>
        <w:pStyle w:val="Ingenmellomrom"/>
        <w:rPr>
          <w:rFonts w:ascii="Arial" w:hAnsi="Arial" w:cs="Arial"/>
          <w:b/>
          <w:color w:val="auto"/>
          <w:lang w:val="nn-NO"/>
        </w:rPr>
      </w:pPr>
    </w:p>
    <w:p w14:paraId="427FE88C" w14:textId="77777777" w:rsidR="0088206A" w:rsidRPr="0088206A" w:rsidRDefault="0088206A" w:rsidP="0088206A">
      <w:pPr>
        <w:pStyle w:val="Ingenmellomrom"/>
        <w:rPr>
          <w:rFonts w:ascii="Arial" w:hAnsi="Arial" w:cs="Arial"/>
          <w:b/>
          <w:color w:val="auto"/>
        </w:rPr>
      </w:pPr>
      <w:r w:rsidRPr="0088206A">
        <w:rPr>
          <w:rFonts w:ascii="Arial" w:hAnsi="Arial" w:cs="Arial"/>
          <w:b/>
          <w:color w:val="auto"/>
        </w:rPr>
        <w:t xml:space="preserve">Bøkene i serien «Dette vet vi </w:t>
      </w:r>
      <w:proofErr w:type="gramStart"/>
      <w:r w:rsidRPr="0088206A">
        <w:rPr>
          <w:rFonts w:ascii="Arial" w:hAnsi="Arial" w:cs="Arial"/>
          <w:b/>
          <w:color w:val="auto"/>
        </w:rPr>
        <w:t>om…</w:t>
      </w:r>
      <w:proofErr w:type="gramEnd"/>
      <w:r w:rsidRPr="0088206A">
        <w:rPr>
          <w:rFonts w:ascii="Arial" w:hAnsi="Arial" w:cs="Arial"/>
          <w:b/>
          <w:color w:val="auto"/>
        </w:rPr>
        <w:t xml:space="preserve">» </w:t>
      </w:r>
    </w:p>
    <w:p w14:paraId="400919A0" w14:textId="77777777" w:rsidR="0088206A" w:rsidRPr="00B10A58" w:rsidRDefault="0088206A" w:rsidP="0088206A">
      <w:pPr>
        <w:pStyle w:val="Ingenmellomrom"/>
        <w:rPr>
          <w:rFonts w:ascii="Arial" w:hAnsi="Arial" w:cs="Arial"/>
          <w:color w:val="auto"/>
          <w:lang w:val="nn-NO"/>
        </w:rPr>
      </w:pPr>
      <w:r w:rsidRPr="00B10A58">
        <w:rPr>
          <w:rFonts w:ascii="Arial" w:hAnsi="Arial" w:cs="Arial"/>
          <w:color w:val="auto"/>
          <w:lang w:val="nn-NO"/>
        </w:rPr>
        <w:t xml:space="preserve">Bøkene blir seld i pakkar, men kan også bli kjøpt kvar for seg. </w:t>
      </w:r>
    </w:p>
    <w:p w14:paraId="3828F601" w14:textId="77777777" w:rsidR="0088206A" w:rsidRPr="00B10A58" w:rsidRDefault="0088206A" w:rsidP="0088206A">
      <w:pPr>
        <w:pStyle w:val="Ingenmellomrom"/>
        <w:rPr>
          <w:rFonts w:ascii="Arial" w:hAnsi="Arial" w:cs="Arial"/>
          <w:color w:val="auto"/>
          <w:lang w:val="nn-NO"/>
        </w:rPr>
      </w:pPr>
    </w:p>
    <w:p w14:paraId="167246E7" w14:textId="77777777" w:rsidR="0088206A" w:rsidRPr="00B10A58" w:rsidRDefault="0088206A" w:rsidP="0088206A">
      <w:pPr>
        <w:pStyle w:val="Ingenmellomrom"/>
        <w:numPr>
          <w:ilvl w:val="0"/>
          <w:numId w:val="1"/>
        </w:numPr>
        <w:rPr>
          <w:rFonts w:ascii="Arial" w:hAnsi="Arial" w:cs="Arial"/>
          <w:b/>
          <w:color w:val="auto"/>
          <w:sz w:val="22"/>
          <w:lang w:val="nn-NO"/>
        </w:rPr>
      </w:pPr>
      <w:r w:rsidRPr="00B10A58">
        <w:rPr>
          <w:rFonts w:ascii="Arial" w:hAnsi="Arial" w:cs="Arial"/>
          <w:b/>
          <w:color w:val="auto"/>
          <w:sz w:val="22"/>
          <w:lang w:val="nn-NO"/>
        </w:rPr>
        <w:t xml:space="preserve">Barnehage: </w:t>
      </w:r>
    </w:p>
    <w:p w14:paraId="3916CAC9" w14:textId="77777777" w:rsidR="0088206A" w:rsidRPr="00B10A58" w:rsidRDefault="0088206A" w:rsidP="0088206A">
      <w:pPr>
        <w:pStyle w:val="Ingenmellomrom"/>
        <w:ind w:left="708"/>
        <w:rPr>
          <w:rFonts w:ascii="Arial" w:hAnsi="Arial" w:cs="Arial"/>
          <w:color w:val="auto"/>
          <w:lang w:val="nn-NO"/>
        </w:rPr>
      </w:pPr>
      <w:r w:rsidRPr="00B10A58">
        <w:rPr>
          <w:rFonts w:ascii="Arial" w:hAnsi="Arial" w:cs="Arial"/>
          <w:color w:val="auto"/>
          <w:lang w:val="nn-NO"/>
        </w:rPr>
        <w:t>Dette er ein serie som består av praksisnære og praksisretta hefter som gjev kunnskap om aktuelle utfordringar i barnehagen. Formålet med serien er å gjere forskingsbasert kunnskap om pedagogisk arbeid lettare tilgjengeleg for barnehagens tilsette og leiarar.</w:t>
      </w:r>
    </w:p>
    <w:p w14:paraId="3A6E43B5" w14:textId="77777777" w:rsidR="0088206A" w:rsidRPr="00B10A58" w:rsidRDefault="0088206A" w:rsidP="0088206A">
      <w:pPr>
        <w:pStyle w:val="Ingenmellomrom"/>
        <w:rPr>
          <w:rFonts w:ascii="Arial" w:hAnsi="Arial" w:cs="Arial"/>
          <w:color w:val="auto"/>
          <w:lang w:val="nn-NO"/>
        </w:rPr>
      </w:pPr>
    </w:p>
    <w:p w14:paraId="3328438E" w14:textId="77777777" w:rsidR="0088206A" w:rsidRPr="00B10A58" w:rsidRDefault="0088206A" w:rsidP="0088206A">
      <w:pPr>
        <w:pStyle w:val="Ingenmellomrom"/>
        <w:ind w:firstLine="708"/>
        <w:rPr>
          <w:rFonts w:ascii="Arial" w:hAnsi="Arial" w:cs="Arial"/>
          <w:color w:val="auto"/>
          <w:lang w:val="nn-NO"/>
        </w:rPr>
      </w:pPr>
      <w:r w:rsidRPr="00B10A58">
        <w:rPr>
          <w:rFonts w:ascii="Arial" w:hAnsi="Arial" w:cs="Arial"/>
          <w:color w:val="auto"/>
          <w:lang w:val="nn-NO"/>
        </w:rPr>
        <w:t xml:space="preserve">I denne serien, «Dette veit vi om Barnehagen», inngår 9 bøker som er forskingsbasert. </w:t>
      </w:r>
    </w:p>
    <w:p w14:paraId="2AB47F65" w14:textId="77777777" w:rsidR="0088206A" w:rsidRPr="00B10A58" w:rsidRDefault="0088206A" w:rsidP="0088206A">
      <w:pPr>
        <w:pStyle w:val="Ingenmellomrom"/>
        <w:ind w:firstLine="708"/>
        <w:rPr>
          <w:rFonts w:ascii="Arial" w:hAnsi="Arial" w:cs="Arial"/>
          <w:color w:val="auto"/>
          <w:lang w:val="nn-NO"/>
        </w:rPr>
      </w:pPr>
      <w:r w:rsidRPr="00B10A58">
        <w:rPr>
          <w:rFonts w:ascii="Arial" w:hAnsi="Arial" w:cs="Arial"/>
          <w:color w:val="auto"/>
          <w:lang w:val="nn-NO"/>
        </w:rPr>
        <w:t>Pakken består av 9 hefter:</w:t>
      </w:r>
    </w:p>
    <w:p w14:paraId="6988133D" w14:textId="77777777" w:rsidR="0088206A" w:rsidRPr="0088206A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8" w:tgtFrame="_self" w:history="1">
        <w:r w:rsidRPr="0088206A">
          <w:rPr>
            <w:rStyle w:val="Hyperkobling"/>
            <w:rFonts w:ascii="Arial" w:hAnsi="Arial" w:cs="Arial"/>
            <w:color w:val="auto"/>
          </w:rPr>
          <w:t>Læringsmiljøet for de minste barna</w:t>
        </w:r>
      </w:hyperlink>
      <w:r w:rsidRPr="0088206A">
        <w:rPr>
          <w:rFonts w:ascii="Arial" w:hAnsi="Arial" w:cs="Arial"/>
          <w:color w:val="auto"/>
        </w:rPr>
        <w:t> 2014</w:t>
      </w:r>
    </w:p>
    <w:p w14:paraId="24570B4A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  <w:lang w:val="nn-NO"/>
        </w:rPr>
      </w:pPr>
      <w:hyperlink r:id="rId9" w:tgtFrame="_self" w:history="1">
        <w:r w:rsidRPr="00B10A58">
          <w:rPr>
            <w:rStyle w:val="Hyperkobling"/>
            <w:rFonts w:ascii="Arial" w:hAnsi="Arial" w:cs="Arial"/>
            <w:color w:val="auto"/>
            <w:lang w:val="nn-NO"/>
          </w:rPr>
          <w:t>Observasjon og pedagogisk analyse</w:t>
        </w:r>
      </w:hyperlink>
      <w:r w:rsidRPr="00B10A58">
        <w:rPr>
          <w:rFonts w:ascii="Arial" w:hAnsi="Arial" w:cs="Arial"/>
          <w:color w:val="auto"/>
          <w:lang w:val="nn-NO"/>
        </w:rPr>
        <w:t> 2014</w:t>
      </w:r>
    </w:p>
    <w:p w14:paraId="3A58E096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  <w:lang w:val="nn-NO"/>
        </w:rPr>
      </w:pPr>
      <w:hyperlink r:id="rId10" w:tgtFrame="_self" w:history="1">
        <w:r w:rsidRPr="00B10A58">
          <w:rPr>
            <w:rStyle w:val="Hyperkobling"/>
            <w:rFonts w:ascii="Arial" w:hAnsi="Arial" w:cs="Arial"/>
            <w:color w:val="auto"/>
            <w:lang w:val="nn-NO"/>
          </w:rPr>
          <w:t>Sosial kompetanse</w:t>
        </w:r>
      </w:hyperlink>
      <w:r w:rsidRPr="00B10A58">
        <w:rPr>
          <w:rFonts w:ascii="Arial" w:hAnsi="Arial" w:cs="Arial"/>
          <w:color w:val="auto"/>
          <w:lang w:val="nn-NO"/>
        </w:rPr>
        <w:t> 2014</w:t>
      </w:r>
    </w:p>
    <w:p w14:paraId="7EACB800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11" w:tgtFrame="_self" w:history="1">
        <w:r w:rsidRPr="00B10A58">
          <w:rPr>
            <w:rStyle w:val="Hyperkobling"/>
            <w:rFonts w:ascii="Arial" w:hAnsi="Arial" w:cs="Arial"/>
            <w:color w:val="auto"/>
          </w:rPr>
          <w:t>Betydningen av voksen-barn-kommunikasjon</w:t>
        </w:r>
      </w:hyperlink>
      <w:r w:rsidRPr="00B10A58">
        <w:rPr>
          <w:rFonts w:ascii="Arial" w:hAnsi="Arial" w:cs="Arial"/>
          <w:color w:val="auto"/>
        </w:rPr>
        <w:t> 2016</w:t>
      </w:r>
    </w:p>
    <w:p w14:paraId="431BCC37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12" w:tgtFrame="_self" w:history="1">
        <w:r w:rsidRPr="00B10A58">
          <w:rPr>
            <w:rStyle w:val="Hyperkobling"/>
            <w:rFonts w:ascii="Arial" w:hAnsi="Arial" w:cs="Arial"/>
            <w:color w:val="auto"/>
          </w:rPr>
          <w:t>Betydningen av kvalitet i barnehagen</w:t>
        </w:r>
      </w:hyperlink>
      <w:r w:rsidRPr="00B10A58">
        <w:rPr>
          <w:rFonts w:ascii="Arial" w:hAnsi="Arial" w:cs="Arial"/>
          <w:color w:val="auto"/>
        </w:rPr>
        <w:t> 2016</w:t>
      </w:r>
    </w:p>
    <w:p w14:paraId="1C762955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13" w:tgtFrame="_self" w:history="1">
        <w:r w:rsidRPr="00B10A58">
          <w:rPr>
            <w:rStyle w:val="Hyperkobling"/>
            <w:rFonts w:ascii="Arial" w:hAnsi="Arial" w:cs="Arial"/>
            <w:color w:val="auto"/>
          </w:rPr>
          <w:t>Bruk av kartleggingsresultater i forbedringsarbeid</w:t>
        </w:r>
      </w:hyperlink>
      <w:r w:rsidRPr="00B10A58">
        <w:rPr>
          <w:rFonts w:ascii="Arial" w:hAnsi="Arial" w:cs="Arial"/>
          <w:color w:val="auto"/>
        </w:rPr>
        <w:t> 2016</w:t>
      </w:r>
    </w:p>
    <w:p w14:paraId="7C1C6310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14" w:tgtFrame="_self" w:history="1">
        <w:r w:rsidRPr="00B10A58">
          <w:rPr>
            <w:rStyle w:val="Hyperkobling"/>
            <w:rFonts w:ascii="Arial" w:hAnsi="Arial" w:cs="Arial"/>
            <w:color w:val="auto"/>
          </w:rPr>
          <w:t>Gode rutinesituasjoner</w:t>
        </w:r>
      </w:hyperlink>
      <w:r w:rsidRPr="00B10A58">
        <w:rPr>
          <w:rFonts w:ascii="Arial" w:hAnsi="Arial" w:cs="Arial"/>
          <w:color w:val="auto"/>
        </w:rPr>
        <w:t xml:space="preserve"> 2018</w:t>
      </w:r>
    </w:p>
    <w:p w14:paraId="68115E10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15" w:tgtFrame="_self" w:history="1">
        <w:r w:rsidRPr="00B10A58">
          <w:rPr>
            <w:rStyle w:val="Hyperkobling"/>
            <w:rFonts w:ascii="Arial" w:hAnsi="Arial" w:cs="Arial"/>
            <w:color w:val="auto"/>
          </w:rPr>
          <w:t>Språkstimulerende læringsmiljøer</w:t>
        </w:r>
      </w:hyperlink>
      <w:r w:rsidRPr="00B10A58">
        <w:rPr>
          <w:rFonts w:ascii="Arial" w:hAnsi="Arial" w:cs="Arial"/>
          <w:color w:val="auto"/>
        </w:rPr>
        <w:t xml:space="preserve"> 2018</w:t>
      </w:r>
    </w:p>
    <w:p w14:paraId="7D527263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16" w:tgtFrame="_self" w:history="1">
        <w:r w:rsidRPr="00B10A58">
          <w:rPr>
            <w:rStyle w:val="Hyperkobling"/>
            <w:rFonts w:ascii="Arial" w:hAnsi="Arial" w:cs="Arial"/>
            <w:color w:val="auto"/>
          </w:rPr>
          <w:t>Barns lek og eksperimenterende virksomhet</w:t>
        </w:r>
      </w:hyperlink>
      <w:r w:rsidRPr="00B10A58">
        <w:rPr>
          <w:rFonts w:ascii="Arial" w:hAnsi="Arial" w:cs="Arial"/>
          <w:color w:val="auto"/>
        </w:rPr>
        <w:t xml:space="preserve"> 2018</w:t>
      </w:r>
    </w:p>
    <w:p w14:paraId="5EFB335A" w14:textId="77777777" w:rsidR="0088206A" w:rsidRPr="0088206A" w:rsidRDefault="0088206A" w:rsidP="0088206A">
      <w:pPr>
        <w:pStyle w:val="Ingenmellomrom"/>
        <w:rPr>
          <w:rFonts w:ascii="Arial" w:hAnsi="Arial" w:cs="Arial"/>
          <w:color w:val="auto"/>
        </w:rPr>
      </w:pPr>
    </w:p>
    <w:p w14:paraId="65EDF968" w14:textId="77777777" w:rsidR="0088206A" w:rsidRPr="0088206A" w:rsidRDefault="0088206A" w:rsidP="0088206A">
      <w:pPr>
        <w:pStyle w:val="Ingenmellomrom"/>
        <w:ind w:left="708"/>
        <w:rPr>
          <w:rFonts w:ascii="Arial" w:hAnsi="Arial" w:cs="Arial"/>
        </w:rPr>
      </w:pPr>
      <w:r w:rsidRPr="0088206A">
        <w:rPr>
          <w:rFonts w:ascii="Arial" w:hAnsi="Arial" w:cs="Arial"/>
          <w:color w:val="auto"/>
        </w:rPr>
        <w:t>Nettside:</w:t>
      </w:r>
      <w:r w:rsidRPr="0088206A">
        <w:rPr>
          <w:rFonts w:ascii="Arial" w:hAnsi="Arial" w:cs="Arial"/>
        </w:rPr>
        <w:t xml:space="preserve"> </w:t>
      </w:r>
      <w:hyperlink r:id="rId17" w:history="1">
        <w:r w:rsidRPr="0088206A">
          <w:rPr>
            <w:color w:val="0000FF"/>
            <w:u w:val="single"/>
          </w:rPr>
          <w:t>Dette vet vi om barnehagen | Gyldendal</w:t>
        </w:r>
      </w:hyperlink>
    </w:p>
    <w:p w14:paraId="7585F254" w14:textId="77777777" w:rsidR="0088206A" w:rsidRPr="0088206A" w:rsidRDefault="0088206A" w:rsidP="0088206A">
      <w:pPr>
        <w:pStyle w:val="Ingenmellomrom"/>
        <w:ind w:left="708"/>
        <w:rPr>
          <w:rFonts w:ascii="Arial" w:hAnsi="Arial" w:cs="Arial"/>
        </w:rPr>
      </w:pPr>
    </w:p>
    <w:p w14:paraId="2EAE81C5" w14:textId="77777777" w:rsidR="0088206A" w:rsidRPr="00B10A58" w:rsidRDefault="0088206A" w:rsidP="0088206A">
      <w:pPr>
        <w:pStyle w:val="Ingenmellomrom"/>
        <w:numPr>
          <w:ilvl w:val="0"/>
          <w:numId w:val="1"/>
        </w:numPr>
        <w:rPr>
          <w:rFonts w:ascii="Arial" w:hAnsi="Arial" w:cs="Arial"/>
          <w:b/>
          <w:color w:val="auto"/>
          <w:lang w:val="nn-NO"/>
        </w:rPr>
      </w:pPr>
      <w:r w:rsidRPr="00B10A58">
        <w:rPr>
          <w:rFonts w:ascii="Arial" w:hAnsi="Arial" w:cs="Arial"/>
          <w:b/>
          <w:color w:val="auto"/>
          <w:sz w:val="22"/>
          <w:lang w:val="nn-NO"/>
        </w:rPr>
        <w:t>Skule:</w:t>
      </w:r>
      <w:r w:rsidRPr="00B10A58">
        <w:rPr>
          <w:rFonts w:ascii="Arial" w:hAnsi="Arial" w:cs="Arial"/>
          <w:b/>
          <w:color w:val="auto"/>
          <w:lang w:val="nn-NO"/>
        </w:rPr>
        <w:t xml:space="preserve"> </w:t>
      </w:r>
    </w:p>
    <w:p w14:paraId="77B522C7" w14:textId="77777777" w:rsidR="0088206A" w:rsidRPr="00B10A58" w:rsidRDefault="0088206A" w:rsidP="0088206A">
      <w:pPr>
        <w:pStyle w:val="Ingenmellomrom"/>
        <w:ind w:left="360"/>
        <w:rPr>
          <w:rFonts w:ascii="Arial" w:hAnsi="Arial" w:cs="Arial"/>
          <w:color w:val="auto"/>
          <w:lang w:val="nn-NO"/>
        </w:rPr>
      </w:pPr>
      <w:r w:rsidRPr="00B10A58">
        <w:rPr>
          <w:rFonts w:ascii="Arial" w:hAnsi="Arial" w:cs="Arial"/>
          <w:color w:val="auto"/>
          <w:lang w:val="nn-NO"/>
        </w:rPr>
        <w:t>«Dette vet vi om … </w:t>
      </w:r>
      <w:r w:rsidRPr="00B10A58">
        <w:rPr>
          <w:rFonts w:ascii="Arial" w:hAnsi="Arial" w:cs="Arial"/>
          <w:i/>
          <w:iCs/>
          <w:color w:val="auto"/>
          <w:lang w:val="nn-NO"/>
        </w:rPr>
        <w:t>Skolen»</w:t>
      </w:r>
      <w:r w:rsidRPr="00B10A58">
        <w:rPr>
          <w:rFonts w:ascii="Arial" w:hAnsi="Arial" w:cs="Arial"/>
          <w:color w:val="auto"/>
          <w:lang w:val="nn-NO"/>
        </w:rPr>
        <w:t> er ein serie som tek opp aktuelle problemstillingar som skuler møter på i arbeidet med å utvikle gode læringsmiljø for elevane.</w:t>
      </w:r>
    </w:p>
    <w:p w14:paraId="7B041FAE" w14:textId="77777777" w:rsidR="0088206A" w:rsidRPr="00B10A58" w:rsidRDefault="0088206A" w:rsidP="0088206A">
      <w:pPr>
        <w:pStyle w:val="Ingenmellomrom"/>
        <w:ind w:left="360"/>
        <w:rPr>
          <w:rFonts w:ascii="Arial" w:hAnsi="Arial" w:cs="Arial"/>
          <w:color w:val="auto"/>
          <w:lang w:val="nn-NO"/>
        </w:rPr>
      </w:pPr>
      <w:r w:rsidRPr="00B10A58">
        <w:rPr>
          <w:rFonts w:ascii="Arial" w:hAnsi="Arial" w:cs="Arial"/>
          <w:color w:val="auto"/>
          <w:lang w:val="nn-NO"/>
        </w:rPr>
        <w:t>Hefta er:</w:t>
      </w:r>
      <w:r w:rsidRPr="00B10A58">
        <w:rPr>
          <w:rFonts w:ascii="Arial" w:hAnsi="Arial" w:cs="Arial"/>
          <w:color w:val="auto"/>
          <w:lang w:val="nn-NO"/>
        </w:rPr>
        <w:br/>
        <w:t>• Forskingsbaserte og viser til tiltak som har dokumentert effekt </w:t>
      </w:r>
      <w:r w:rsidRPr="00B10A58">
        <w:rPr>
          <w:rFonts w:ascii="Arial" w:hAnsi="Arial" w:cs="Arial"/>
          <w:color w:val="auto"/>
          <w:lang w:val="nn-NO"/>
        </w:rPr>
        <w:br/>
        <w:t>• Skrive av dei fremste skandinaviske forskarane innanfor kvart område </w:t>
      </w:r>
      <w:r w:rsidRPr="00B10A58">
        <w:rPr>
          <w:rFonts w:ascii="Arial" w:hAnsi="Arial" w:cs="Arial"/>
          <w:color w:val="auto"/>
          <w:lang w:val="nn-NO"/>
        </w:rPr>
        <w:br/>
        <w:t>• Eit viktig verktøy for alle lærarar og skuleleiarar</w:t>
      </w:r>
    </w:p>
    <w:p w14:paraId="68404BEC" w14:textId="77777777" w:rsidR="0088206A" w:rsidRPr="00B10A58" w:rsidRDefault="0088206A" w:rsidP="0088206A">
      <w:pPr>
        <w:pStyle w:val="Ingenmellomrom"/>
        <w:rPr>
          <w:rFonts w:ascii="Arial" w:hAnsi="Arial" w:cs="Arial"/>
          <w:color w:val="auto"/>
          <w:lang w:val="nn-NO"/>
        </w:rPr>
      </w:pPr>
    </w:p>
    <w:p w14:paraId="05AD845D" w14:textId="77777777" w:rsidR="0088206A" w:rsidRPr="00B10A58" w:rsidRDefault="0088206A" w:rsidP="0088206A">
      <w:pPr>
        <w:pStyle w:val="Ingenmellomrom"/>
        <w:ind w:firstLine="360"/>
        <w:rPr>
          <w:rFonts w:ascii="Arial" w:hAnsi="Arial" w:cs="Arial"/>
          <w:color w:val="auto"/>
          <w:lang w:val="nn-NO"/>
        </w:rPr>
      </w:pPr>
      <w:r w:rsidRPr="00B10A58">
        <w:rPr>
          <w:rFonts w:ascii="Arial" w:hAnsi="Arial" w:cs="Arial"/>
          <w:color w:val="auto"/>
          <w:lang w:val="nn-NO"/>
        </w:rPr>
        <w:t>Serien blir seld i to samlepakker ev. kvar for seg.</w:t>
      </w:r>
    </w:p>
    <w:p w14:paraId="6CBB9F47" w14:textId="77777777" w:rsidR="0088206A" w:rsidRPr="00B10A58" w:rsidRDefault="0088206A" w:rsidP="0088206A">
      <w:pPr>
        <w:pStyle w:val="Ingenmellomrom"/>
        <w:numPr>
          <w:ilvl w:val="0"/>
          <w:numId w:val="1"/>
        </w:numPr>
        <w:rPr>
          <w:rFonts w:ascii="Arial" w:hAnsi="Arial" w:cs="Arial"/>
          <w:color w:val="auto"/>
          <w:lang w:val="nn-NO"/>
        </w:rPr>
      </w:pPr>
      <w:r w:rsidRPr="00B10A58">
        <w:rPr>
          <w:rFonts w:ascii="Arial" w:hAnsi="Arial" w:cs="Arial"/>
          <w:b/>
          <w:i/>
          <w:color w:val="auto"/>
          <w:lang w:val="nn-NO"/>
        </w:rPr>
        <w:t>Pakke 1 inneheld dei 10 første hefta</w:t>
      </w:r>
      <w:r w:rsidRPr="00B10A58">
        <w:rPr>
          <w:rFonts w:ascii="Arial" w:hAnsi="Arial" w:cs="Arial"/>
          <w:color w:val="auto"/>
          <w:lang w:val="nn-NO"/>
        </w:rPr>
        <w:t xml:space="preserve">. </w:t>
      </w:r>
    </w:p>
    <w:p w14:paraId="74DA492C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212529"/>
        </w:rPr>
      </w:pPr>
      <w:hyperlink r:id="rId18" w:tgtFrame="_self" w:history="1">
        <w:r w:rsidRPr="00B10A58">
          <w:rPr>
            <w:rStyle w:val="Hyperkobling"/>
            <w:rFonts w:ascii="Arial" w:hAnsi="Arial" w:cs="Arial"/>
          </w:rPr>
          <w:t>Anerkjennelse, ros og regler i klasserommet</w:t>
        </w:r>
      </w:hyperlink>
      <w:r w:rsidRPr="00B10A58">
        <w:rPr>
          <w:rFonts w:ascii="Arial" w:hAnsi="Arial" w:cs="Arial"/>
          <w:color w:val="212529"/>
        </w:rPr>
        <w:t xml:space="preserve"> 2012</w:t>
      </w:r>
    </w:p>
    <w:p w14:paraId="753609DA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212529"/>
        </w:rPr>
      </w:pPr>
      <w:hyperlink r:id="rId19" w:tgtFrame="_self" w:history="1">
        <w:r w:rsidRPr="00B10A58">
          <w:rPr>
            <w:rStyle w:val="Hyperkobling"/>
            <w:rFonts w:ascii="Arial" w:hAnsi="Arial" w:cs="Arial"/>
          </w:rPr>
          <w:t>Klasseledelse</w:t>
        </w:r>
      </w:hyperlink>
      <w:r w:rsidRPr="00B10A58">
        <w:rPr>
          <w:rFonts w:ascii="Arial" w:hAnsi="Arial" w:cs="Arial"/>
          <w:color w:val="212529"/>
        </w:rPr>
        <w:t xml:space="preserve"> 2012</w:t>
      </w:r>
    </w:p>
    <w:p w14:paraId="3524ED8D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212529"/>
        </w:rPr>
      </w:pPr>
      <w:hyperlink r:id="rId20" w:tgtFrame="_self" w:history="1">
        <w:r w:rsidRPr="00B10A58">
          <w:rPr>
            <w:rStyle w:val="Hyperkobling"/>
            <w:rFonts w:ascii="Arial" w:hAnsi="Arial" w:cs="Arial"/>
          </w:rPr>
          <w:t>Motivasjon og mestring</w:t>
        </w:r>
      </w:hyperlink>
      <w:r w:rsidRPr="00B10A58">
        <w:rPr>
          <w:rFonts w:ascii="Arial" w:hAnsi="Arial" w:cs="Arial"/>
          <w:color w:val="212529"/>
        </w:rPr>
        <w:t xml:space="preserve"> 2012</w:t>
      </w:r>
    </w:p>
    <w:p w14:paraId="64BA0FB7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212529"/>
        </w:rPr>
      </w:pPr>
      <w:hyperlink r:id="rId21" w:tgtFrame="_self" w:history="1">
        <w:r w:rsidRPr="00B10A58">
          <w:rPr>
            <w:rStyle w:val="Hyperkobling"/>
            <w:rFonts w:ascii="Arial" w:hAnsi="Arial" w:cs="Arial"/>
          </w:rPr>
          <w:t>Pedagogisk analyse</w:t>
        </w:r>
      </w:hyperlink>
      <w:r w:rsidRPr="00B10A58">
        <w:rPr>
          <w:rFonts w:ascii="Arial" w:hAnsi="Arial" w:cs="Arial"/>
          <w:color w:val="212529"/>
        </w:rPr>
        <w:t xml:space="preserve"> 2012</w:t>
      </w:r>
    </w:p>
    <w:p w14:paraId="50F9C2FC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212529"/>
        </w:rPr>
      </w:pPr>
      <w:hyperlink r:id="rId22" w:tgtFrame="_self" w:history="1">
        <w:r w:rsidRPr="00B10A58">
          <w:rPr>
            <w:rStyle w:val="Hyperkobling"/>
            <w:rFonts w:ascii="Arial" w:hAnsi="Arial" w:cs="Arial"/>
          </w:rPr>
          <w:t>Skoleledelse</w:t>
        </w:r>
      </w:hyperlink>
      <w:r w:rsidRPr="00B10A58">
        <w:rPr>
          <w:rFonts w:ascii="Arial" w:hAnsi="Arial" w:cs="Arial"/>
          <w:color w:val="212529"/>
        </w:rPr>
        <w:t xml:space="preserve"> 2012</w:t>
      </w:r>
    </w:p>
    <w:p w14:paraId="18BA1FC8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212529"/>
        </w:rPr>
      </w:pPr>
      <w:hyperlink r:id="rId23" w:tgtFrame="_self" w:history="1">
        <w:r w:rsidRPr="00B10A58">
          <w:rPr>
            <w:rStyle w:val="Hyperkobling"/>
            <w:rFonts w:ascii="Arial" w:hAnsi="Arial" w:cs="Arial"/>
          </w:rPr>
          <w:t xml:space="preserve">Utviklingsarbeid og endringsprosesser </w:t>
        </w:r>
      </w:hyperlink>
      <w:r w:rsidRPr="00B10A58">
        <w:rPr>
          <w:rFonts w:ascii="Arial" w:hAnsi="Arial" w:cs="Arial"/>
          <w:color w:val="212529"/>
        </w:rPr>
        <w:t>2012</w:t>
      </w:r>
    </w:p>
    <w:p w14:paraId="3761F427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212529"/>
        </w:rPr>
      </w:pPr>
      <w:hyperlink r:id="rId24" w:tgtFrame="_self" w:history="1">
        <w:r w:rsidRPr="00B10A58">
          <w:rPr>
            <w:rStyle w:val="Hyperkobling"/>
            <w:rFonts w:ascii="Arial" w:hAnsi="Arial" w:cs="Arial"/>
          </w:rPr>
          <w:t>Vurderingspraksis</w:t>
        </w:r>
      </w:hyperlink>
      <w:r w:rsidRPr="00B10A58">
        <w:rPr>
          <w:rFonts w:ascii="Arial" w:hAnsi="Arial" w:cs="Arial"/>
          <w:color w:val="212529"/>
        </w:rPr>
        <w:t xml:space="preserve"> 2012</w:t>
      </w:r>
    </w:p>
    <w:p w14:paraId="43E0545C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212529"/>
        </w:rPr>
      </w:pPr>
      <w:hyperlink r:id="rId25" w:tgtFrame="_self" w:history="1">
        <w:r w:rsidRPr="00B10A58">
          <w:rPr>
            <w:rStyle w:val="Hyperkobling"/>
            <w:rFonts w:ascii="Arial" w:hAnsi="Arial" w:cs="Arial"/>
          </w:rPr>
          <w:t>Å skape gode relasjoner i skolen</w:t>
        </w:r>
      </w:hyperlink>
      <w:r w:rsidRPr="00B10A58">
        <w:rPr>
          <w:rFonts w:ascii="Arial" w:hAnsi="Arial" w:cs="Arial"/>
          <w:color w:val="212529"/>
        </w:rPr>
        <w:t xml:space="preserve"> 2012</w:t>
      </w:r>
    </w:p>
    <w:p w14:paraId="10111F3F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212529"/>
        </w:rPr>
      </w:pPr>
      <w:hyperlink r:id="rId26" w:tgtFrame="_self" w:history="1">
        <w:r w:rsidRPr="00B10A58">
          <w:rPr>
            <w:rStyle w:val="Hyperkobling"/>
            <w:rFonts w:ascii="Arial" w:hAnsi="Arial" w:cs="Arial"/>
          </w:rPr>
          <w:t>Inkludering</w:t>
        </w:r>
      </w:hyperlink>
      <w:r w:rsidRPr="00B10A58">
        <w:rPr>
          <w:rFonts w:ascii="Arial" w:hAnsi="Arial" w:cs="Arial"/>
          <w:color w:val="212529"/>
        </w:rPr>
        <w:t xml:space="preserve"> 2014</w:t>
      </w:r>
    </w:p>
    <w:p w14:paraId="7BE874D9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212529"/>
          <w:lang w:val="nn-NO"/>
        </w:rPr>
      </w:pPr>
      <w:hyperlink r:id="rId27" w:tgtFrame="_self" w:history="1">
        <w:r w:rsidRPr="00B10A58">
          <w:rPr>
            <w:rStyle w:val="Hyperkobling"/>
            <w:rFonts w:ascii="Arial" w:hAnsi="Arial" w:cs="Arial"/>
          </w:rPr>
          <w:t xml:space="preserve">Bruk av kartleggingsresultater i skolen </w:t>
        </w:r>
      </w:hyperlink>
      <w:r w:rsidRPr="00B10A58">
        <w:rPr>
          <w:rFonts w:ascii="Arial" w:hAnsi="Arial" w:cs="Arial"/>
          <w:color w:val="212529"/>
        </w:rPr>
        <w:t>20</w:t>
      </w:r>
      <w:r w:rsidRPr="00B10A58">
        <w:rPr>
          <w:rFonts w:ascii="Arial" w:hAnsi="Arial" w:cs="Arial"/>
          <w:color w:val="212529"/>
          <w:lang w:val="nn-NO"/>
        </w:rPr>
        <w:t>16</w:t>
      </w:r>
    </w:p>
    <w:p w14:paraId="1FD7952E" w14:textId="77777777" w:rsidR="0088206A" w:rsidRPr="00B10A58" w:rsidRDefault="0088206A" w:rsidP="0088206A">
      <w:pPr>
        <w:pStyle w:val="Ingenmellomrom"/>
        <w:ind w:left="1440"/>
        <w:rPr>
          <w:rFonts w:ascii="Arial" w:hAnsi="Arial" w:cs="Arial"/>
          <w:color w:val="212529"/>
          <w:lang w:val="nn-NO"/>
        </w:rPr>
      </w:pPr>
    </w:p>
    <w:p w14:paraId="2C82D25D" w14:textId="77777777" w:rsidR="0088206A" w:rsidRPr="0088206A" w:rsidRDefault="0088206A" w:rsidP="0088206A">
      <w:pPr>
        <w:pStyle w:val="Ingenmellomrom"/>
        <w:ind w:left="708"/>
        <w:rPr>
          <w:rStyle w:val="Hyperkobling"/>
          <w:rFonts w:ascii="Arial" w:hAnsi="Arial" w:cs="Arial"/>
        </w:rPr>
      </w:pPr>
      <w:r w:rsidRPr="0088206A">
        <w:rPr>
          <w:rFonts w:ascii="Arial" w:hAnsi="Arial" w:cs="Arial"/>
          <w:color w:val="auto"/>
        </w:rPr>
        <w:t>Nettside</w:t>
      </w:r>
      <w:r w:rsidRPr="0088206A">
        <w:rPr>
          <w:rFonts w:ascii="Arial" w:hAnsi="Arial" w:cs="Arial"/>
          <w:color w:val="212529"/>
        </w:rPr>
        <w:t>:</w:t>
      </w:r>
      <w:r w:rsidRPr="0088206A">
        <w:t xml:space="preserve"> </w:t>
      </w:r>
      <w:hyperlink r:id="rId28" w:history="1">
        <w:r w:rsidRPr="0088206A">
          <w:rPr>
            <w:color w:val="0000FF"/>
            <w:u w:val="single"/>
          </w:rPr>
          <w:t>Dette vet vi om skolen | Gyldendal</w:t>
        </w:r>
      </w:hyperlink>
      <w:r w:rsidRPr="0088206A">
        <w:rPr>
          <w:rStyle w:val="Hyperkobling"/>
          <w:rFonts w:ascii="Arial" w:hAnsi="Arial" w:cs="Arial"/>
        </w:rPr>
        <w:t xml:space="preserve"> </w:t>
      </w:r>
    </w:p>
    <w:p w14:paraId="31CD0CA8" w14:textId="77777777" w:rsidR="0088206A" w:rsidRPr="0088206A" w:rsidRDefault="0088206A" w:rsidP="0088206A">
      <w:pPr>
        <w:pStyle w:val="Ingenmellomrom"/>
        <w:ind w:left="708"/>
        <w:rPr>
          <w:rStyle w:val="Hyperkobling"/>
          <w:rFonts w:ascii="Arial" w:hAnsi="Arial" w:cs="Arial"/>
        </w:rPr>
      </w:pPr>
    </w:p>
    <w:p w14:paraId="226B5ED4" w14:textId="77777777" w:rsidR="0088206A" w:rsidRPr="0088206A" w:rsidRDefault="0088206A" w:rsidP="0088206A">
      <w:pPr>
        <w:pStyle w:val="Ingenmellomrom"/>
        <w:ind w:left="708"/>
        <w:rPr>
          <w:rStyle w:val="Hyperkobling"/>
          <w:rFonts w:ascii="Arial" w:hAnsi="Arial" w:cs="Arial"/>
        </w:rPr>
      </w:pPr>
    </w:p>
    <w:p w14:paraId="0C219DAC" w14:textId="77777777" w:rsidR="0088206A" w:rsidRPr="0088206A" w:rsidRDefault="0088206A" w:rsidP="0088206A">
      <w:pPr>
        <w:pStyle w:val="Ingenmellomrom"/>
        <w:ind w:left="708"/>
        <w:rPr>
          <w:rStyle w:val="Hyperkobling"/>
          <w:rFonts w:ascii="Arial" w:hAnsi="Arial" w:cs="Arial"/>
        </w:rPr>
      </w:pPr>
    </w:p>
    <w:p w14:paraId="00AA7ADF" w14:textId="77777777" w:rsidR="0088206A" w:rsidRPr="0088206A" w:rsidRDefault="0088206A" w:rsidP="0088206A">
      <w:pPr>
        <w:pStyle w:val="Ingenmellomrom"/>
        <w:ind w:left="708"/>
        <w:rPr>
          <w:rStyle w:val="Hyperkobling"/>
          <w:rFonts w:ascii="Arial" w:hAnsi="Arial" w:cs="Arial"/>
        </w:rPr>
      </w:pPr>
    </w:p>
    <w:p w14:paraId="27387702" w14:textId="77777777" w:rsidR="0088206A" w:rsidRPr="0088206A" w:rsidRDefault="0088206A" w:rsidP="0088206A">
      <w:pPr>
        <w:pStyle w:val="Ingenmellomrom"/>
        <w:ind w:left="708"/>
        <w:rPr>
          <w:rStyle w:val="Hyperkobling"/>
          <w:rFonts w:ascii="Arial" w:hAnsi="Arial" w:cs="Arial"/>
        </w:rPr>
      </w:pPr>
    </w:p>
    <w:p w14:paraId="3C3A51D5" w14:textId="77777777" w:rsidR="0088206A" w:rsidRPr="0088206A" w:rsidRDefault="0088206A" w:rsidP="0088206A">
      <w:pPr>
        <w:pStyle w:val="Ingenmellomrom"/>
        <w:ind w:left="708"/>
        <w:rPr>
          <w:rStyle w:val="Hyperkobling"/>
          <w:rFonts w:ascii="Arial" w:hAnsi="Arial" w:cs="Arial"/>
        </w:rPr>
      </w:pPr>
    </w:p>
    <w:p w14:paraId="24623002" w14:textId="77777777" w:rsidR="0088206A" w:rsidRPr="0088206A" w:rsidRDefault="0088206A" w:rsidP="0088206A">
      <w:pPr>
        <w:pStyle w:val="Ingenmellomrom"/>
        <w:ind w:left="708"/>
        <w:rPr>
          <w:rStyle w:val="Hyperkobling"/>
          <w:rFonts w:ascii="Arial" w:hAnsi="Arial" w:cs="Arial"/>
        </w:rPr>
      </w:pPr>
    </w:p>
    <w:p w14:paraId="65D893CB" w14:textId="77777777" w:rsidR="0088206A" w:rsidRPr="0088206A" w:rsidRDefault="0088206A" w:rsidP="0088206A">
      <w:pPr>
        <w:pStyle w:val="Ingenmellomrom"/>
        <w:ind w:left="708"/>
        <w:rPr>
          <w:rFonts w:ascii="Arial" w:hAnsi="Arial" w:cs="Arial"/>
          <w:color w:val="212529"/>
        </w:rPr>
      </w:pPr>
    </w:p>
    <w:p w14:paraId="40AAAF22" w14:textId="77777777" w:rsidR="0088206A" w:rsidRPr="0088206A" w:rsidRDefault="0088206A" w:rsidP="0088206A">
      <w:pPr>
        <w:pStyle w:val="Ingenmellomrom"/>
        <w:ind w:left="708"/>
        <w:rPr>
          <w:rFonts w:ascii="Arial" w:hAnsi="Arial" w:cs="Arial"/>
          <w:color w:val="212529"/>
        </w:rPr>
      </w:pPr>
    </w:p>
    <w:p w14:paraId="6F0D83C4" w14:textId="77777777" w:rsidR="0088206A" w:rsidRPr="00B10A58" w:rsidRDefault="0088206A" w:rsidP="0088206A">
      <w:pPr>
        <w:pStyle w:val="Ingenmellomrom"/>
        <w:numPr>
          <w:ilvl w:val="0"/>
          <w:numId w:val="1"/>
        </w:numPr>
        <w:rPr>
          <w:rFonts w:ascii="Arial" w:hAnsi="Arial" w:cs="Arial"/>
          <w:color w:val="212529"/>
          <w:lang w:val="nn-NO"/>
        </w:rPr>
      </w:pPr>
      <w:r w:rsidRPr="00B10A58">
        <w:rPr>
          <w:rFonts w:ascii="Arial" w:hAnsi="Arial" w:cs="Arial"/>
          <w:b/>
          <w:i/>
          <w:color w:val="212529"/>
          <w:lang w:val="nn-NO"/>
        </w:rPr>
        <w:lastRenderedPageBreak/>
        <w:t>Pakke 2 inneheld dei nyaste utgåvene i serien</w:t>
      </w:r>
      <w:r w:rsidRPr="00B10A58">
        <w:rPr>
          <w:rFonts w:ascii="Arial" w:hAnsi="Arial" w:cs="Arial"/>
          <w:color w:val="212529"/>
          <w:lang w:val="nn-NO"/>
        </w:rPr>
        <w:t xml:space="preserve">. </w:t>
      </w:r>
    </w:p>
    <w:p w14:paraId="7484DCED" w14:textId="77777777" w:rsidR="0088206A" w:rsidRPr="00B10A58" w:rsidRDefault="0088206A" w:rsidP="0088206A">
      <w:pPr>
        <w:pStyle w:val="Ingenmellomrom"/>
        <w:ind w:left="720"/>
        <w:rPr>
          <w:rFonts w:ascii="Arial" w:hAnsi="Arial" w:cs="Arial"/>
          <w:color w:val="212529"/>
          <w:lang w:val="nn-NO"/>
        </w:rPr>
      </w:pPr>
    </w:p>
    <w:p w14:paraId="281C7180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29" w:tgtFrame="_self" w:history="1">
        <w:r w:rsidRPr="00B10A58">
          <w:rPr>
            <w:rStyle w:val="Hyperkobling"/>
            <w:rFonts w:ascii="Arial" w:hAnsi="Arial" w:cs="Arial"/>
            <w:color w:val="auto"/>
          </w:rPr>
          <w:t xml:space="preserve">Motivasjon, tro på seg selv og ros </w:t>
        </w:r>
      </w:hyperlink>
      <w:r w:rsidRPr="00B10A58">
        <w:rPr>
          <w:rFonts w:ascii="Arial" w:hAnsi="Arial" w:cs="Arial"/>
          <w:color w:val="auto"/>
        </w:rPr>
        <w:t>2016</w:t>
      </w:r>
    </w:p>
    <w:p w14:paraId="663B09A6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30" w:tgtFrame="_self" w:history="1">
        <w:r w:rsidRPr="00B10A58">
          <w:rPr>
            <w:rStyle w:val="Hyperkobling"/>
            <w:rFonts w:ascii="Arial" w:hAnsi="Arial" w:cs="Arial"/>
            <w:color w:val="auto"/>
          </w:rPr>
          <w:t>Forskningsinformert læringsledelse</w:t>
        </w:r>
      </w:hyperlink>
      <w:r w:rsidRPr="00B10A58">
        <w:rPr>
          <w:rFonts w:ascii="Arial" w:hAnsi="Arial" w:cs="Arial"/>
          <w:color w:val="auto"/>
        </w:rPr>
        <w:t xml:space="preserve"> 2016</w:t>
      </w:r>
    </w:p>
    <w:p w14:paraId="01EE1075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31" w:tgtFrame="_self" w:history="1">
        <w:r w:rsidRPr="00B10A58">
          <w:rPr>
            <w:rStyle w:val="Hyperkobling"/>
            <w:rFonts w:ascii="Arial" w:hAnsi="Arial" w:cs="Arial"/>
            <w:color w:val="auto"/>
          </w:rPr>
          <w:t>Spørsmål og interaksjon i klasserommet</w:t>
        </w:r>
      </w:hyperlink>
      <w:r w:rsidRPr="00B10A58">
        <w:rPr>
          <w:rFonts w:ascii="Arial" w:hAnsi="Arial" w:cs="Arial"/>
          <w:color w:val="auto"/>
        </w:rPr>
        <w:t xml:space="preserve"> 2017</w:t>
      </w:r>
    </w:p>
    <w:p w14:paraId="24FA023E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32" w:tgtFrame="_self" w:history="1">
        <w:r w:rsidRPr="00B10A58">
          <w:rPr>
            <w:rStyle w:val="Hyperkobling"/>
            <w:rFonts w:ascii="Arial" w:hAnsi="Arial" w:cs="Arial"/>
            <w:color w:val="auto"/>
          </w:rPr>
          <w:t>Diagnoser og læring</w:t>
        </w:r>
      </w:hyperlink>
      <w:r w:rsidRPr="00B10A58">
        <w:rPr>
          <w:rFonts w:ascii="Arial" w:hAnsi="Arial" w:cs="Arial"/>
          <w:color w:val="auto"/>
        </w:rPr>
        <w:t xml:space="preserve"> 2017</w:t>
      </w:r>
    </w:p>
    <w:p w14:paraId="2634BEAC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33" w:tgtFrame="_self" w:history="1">
        <w:r w:rsidRPr="00B10A58">
          <w:rPr>
            <w:rStyle w:val="Hyperkobling"/>
            <w:rFonts w:ascii="Arial" w:hAnsi="Arial" w:cs="Arial"/>
            <w:color w:val="auto"/>
          </w:rPr>
          <w:t>Profesjonelle læringsfellesskap</w:t>
        </w:r>
      </w:hyperlink>
      <w:r w:rsidRPr="00B10A58">
        <w:rPr>
          <w:rFonts w:ascii="Arial" w:hAnsi="Arial" w:cs="Arial"/>
          <w:color w:val="auto"/>
        </w:rPr>
        <w:t xml:space="preserve"> 2018</w:t>
      </w:r>
    </w:p>
    <w:p w14:paraId="5083952A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34" w:tgtFrame="_self" w:history="1">
        <w:r w:rsidRPr="00B10A58">
          <w:rPr>
            <w:rStyle w:val="Hyperkobling"/>
            <w:rFonts w:ascii="Arial" w:hAnsi="Arial" w:cs="Arial"/>
            <w:color w:val="auto"/>
          </w:rPr>
          <w:t>Tilbakemelding</w:t>
        </w:r>
      </w:hyperlink>
      <w:r w:rsidRPr="00B10A58">
        <w:rPr>
          <w:rFonts w:ascii="Arial" w:hAnsi="Arial" w:cs="Arial"/>
          <w:color w:val="auto"/>
        </w:rPr>
        <w:t xml:space="preserve"> 2018</w:t>
      </w:r>
    </w:p>
    <w:p w14:paraId="62FE4D70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35" w:tgtFrame="_self" w:history="1">
        <w:r w:rsidRPr="00B10A58">
          <w:rPr>
            <w:rStyle w:val="Hyperkobling"/>
            <w:rFonts w:ascii="Arial" w:hAnsi="Arial" w:cs="Arial"/>
            <w:color w:val="auto"/>
          </w:rPr>
          <w:t>Barn, unge og etnisitet i skolen</w:t>
        </w:r>
      </w:hyperlink>
      <w:r w:rsidRPr="00B10A58">
        <w:rPr>
          <w:rFonts w:ascii="Arial" w:hAnsi="Arial" w:cs="Arial"/>
          <w:color w:val="auto"/>
        </w:rPr>
        <w:t xml:space="preserve"> 2018</w:t>
      </w:r>
    </w:p>
    <w:p w14:paraId="50EDB214" w14:textId="77777777" w:rsidR="0088206A" w:rsidRPr="00B10A58" w:rsidRDefault="0088206A" w:rsidP="0088206A">
      <w:pPr>
        <w:pStyle w:val="Ingenmellomrom"/>
        <w:numPr>
          <w:ilvl w:val="1"/>
          <w:numId w:val="1"/>
        </w:numPr>
        <w:rPr>
          <w:rFonts w:ascii="Arial" w:hAnsi="Arial" w:cs="Arial"/>
          <w:color w:val="auto"/>
        </w:rPr>
      </w:pPr>
      <w:hyperlink r:id="rId36" w:tgtFrame="_self" w:history="1">
        <w:r w:rsidRPr="00B10A58">
          <w:rPr>
            <w:rStyle w:val="Hyperkobling"/>
            <w:rFonts w:ascii="Arial" w:hAnsi="Arial" w:cs="Arial"/>
            <w:color w:val="auto"/>
          </w:rPr>
          <w:t>Anvendelse av forskningskunnskap</w:t>
        </w:r>
      </w:hyperlink>
      <w:r w:rsidRPr="00B10A58">
        <w:rPr>
          <w:rFonts w:ascii="Arial" w:hAnsi="Arial" w:cs="Arial"/>
          <w:color w:val="auto"/>
        </w:rPr>
        <w:t xml:space="preserve"> 2018</w:t>
      </w:r>
    </w:p>
    <w:p w14:paraId="49D594CA" w14:textId="77777777" w:rsidR="0088206A" w:rsidRPr="00B10A58" w:rsidRDefault="0088206A" w:rsidP="0088206A">
      <w:pPr>
        <w:pStyle w:val="Ingenmellomrom"/>
        <w:rPr>
          <w:rFonts w:ascii="Arial" w:hAnsi="Arial" w:cs="Arial"/>
          <w:lang w:val="nn-NO"/>
        </w:rPr>
      </w:pPr>
    </w:p>
    <w:p w14:paraId="1F725803" w14:textId="21B9D5F6" w:rsidR="00515552" w:rsidRPr="00515552" w:rsidRDefault="0088206A" w:rsidP="0088206A">
      <w:pPr>
        <w:rPr>
          <w:sz w:val="24"/>
          <w:szCs w:val="24"/>
        </w:rPr>
      </w:pPr>
      <w:r w:rsidRPr="0088206A">
        <w:rPr>
          <w:rFonts w:ascii="Arial" w:hAnsi="Arial" w:cs="Arial"/>
          <w:color w:val="auto"/>
        </w:rPr>
        <w:t>Nettside:</w:t>
      </w:r>
      <w:r w:rsidRPr="0088206A">
        <w:rPr>
          <w:rFonts w:ascii="Arial" w:hAnsi="Arial" w:cs="Arial"/>
        </w:rPr>
        <w:t xml:space="preserve"> </w:t>
      </w:r>
      <w:hyperlink r:id="rId37" w:history="1">
        <w:r w:rsidRPr="0088206A">
          <w:rPr>
            <w:color w:val="0000FF"/>
            <w:u w:val="single"/>
          </w:rPr>
          <w:t>Dette vet vi om skolen | Gyldendal</w:t>
        </w:r>
      </w:hyperlink>
    </w:p>
    <w:p w14:paraId="297FAD7E" w14:textId="222F7C90" w:rsidR="00515552" w:rsidRPr="00515552" w:rsidRDefault="00515552" w:rsidP="00515552">
      <w:pPr>
        <w:rPr>
          <w:sz w:val="24"/>
          <w:szCs w:val="24"/>
        </w:rPr>
      </w:pPr>
    </w:p>
    <w:p w14:paraId="12CA71BA" w14:textId="7B799A63" w:rsidR="00515552" w:rsidRPr="00515552" w:rsidRDefault="00515552" w:rsidP="00515552">
      <w:pPr>
        <w:rPr>
          <w:sz w:val="24"/>
          <w:szCs w:val="24"/>
        </w:rPr>
      </w:pPr>
    </w:p>
    <w:p w14:paraId="0324B7CD" w14:textId="32ABD7AA" w:rsidR="00515552" w:rsidRPr="00515552" w:rsidRDefault="00515552" w:rsidP="00515552">
      <w:pPr>
        <w:rPr>
          <w:sz w:val="24"/>
          <w:szCs w:val="24"/>
        </w:rPr>
      </w:pPr>
    </w:p>
    <w:p w14:paraId="057D6457" w14:textId="367EFDFA" w:rsidR="00515552" w:rsidRDefault="00515552" w:rsidP="00515552">
      <w:pPr>
        <w:rPr>
          <w:rStyle w:val="Svakutheving"/>
          <w:i w:val="0"/>
          <w:iCs w:val="0"/>
          <w:color w:val="003E52" w:themeColor="accent1"/>
          <w:sz w:val="24"/>
          <w:szCs w:val="24"/>
        </w:rPr>
      </w:pPr>
    </w:p>
    <w:p w14:paraId="40E22547" w14:textId="3EBCFD3E" w:rsidR="00515552" w:rsidRPr="00515552" w:rsidRDefault="00515552" w:rsidP="00515552">
      <w:pPr>
        <w:tabs>
          <w:tab w:val="left" w:pos="13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15552" w:rsidRPr="00515552" w:rsidSect="00D776F4">
      <w:headerReference w:type="default" r:id="rId38"/>
      <w:footerReference w:type="default" r:id="rId39"/>
      <w:pgSz w:w="11906" w:h="16838"/>
      <w:pgMar w:top="1845" w:right="567" w:bottom="542" w:left="56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98FD5" w14:textId="77777777" w:rsidR="00F55BAD" w:rsidRDefault="00F55BAD" w:rsidP="00AF13F5">
      <w:r>
        <w:separator/>
      </w:r>
    </w:p>
  </w:endnote>
  <w:endnote w:type="continuationSeparator" w:id="0">
    <w:p w14:paraId="52054E46" w14:textId="77777777" w:rsidR="00F55BAD" w:rsidRDefault="00F55BAD" w:rsidP="00AF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72FF" w14:textId="299DD975" w:rsidR="0054052D" w:rsidRDefault="0054052D" w:rsidP="00AF13F5">
    <w:pPr>
      <w:pStyle w:val="Bunntekst"/>
    </w:pPr>
  </w:p>
  <w:p w14:paraId="6B8E2A25" w14:textId="77777777" w:rsidR="00A90BD4" w:rsidRDefault="00A90BD4" w:rsidP="00AF13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EFE907" w14:textId="77777777" w:rsidR="00F55BAD" w:rsidRDefault="00F55BAD" w:rsidP="00AF13F5">
      <w:r>
        <w:separator/>
      </w:r>
    </w:p>
  </w:footnote>
  <w:footnote w:type="continuationSeparator" w:id="0">
    <w:p w14:paraId="1289CD78" w14:textId="77777777" w:rsidR="00F55BAD" w:rsidRDefault="00F55BAD" w:rsidP="00AF1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BE4E8" w14:textId="60A422B1" w:rsidR="00E37B98" w:rsidRPr="009D583A" w:rsidRDefault="00AD71EF" w:rsidP="00D776F4">
    <w:pPr>
      <w:pStyle w:val="Topptekst"/>
      <w:tabs>
        <w:tab w:val="clear" w:pos="4536"/>
        <w:tab w:val="clear" w:pos="9072"/>
        <w:tab w:val="center" w:pos="5386"/>
      </w:tabs>
      <w:spacing w:after="240"/>
      <w:rPr>
        <w:rFonts w:ascii="Arial" w:hAnsi="Arial" w:cs="Arial"/>
        <w:noProof/>
        <w:lang w:val="nn-NO" w:eastAsia="nn-NO"/>
      </w:rPr>
    </w:pPr>
    <w:r w:rsidRPr="009D583A">
      <w:rPr>
        <w:rFonts w:ascii="Arial" w:hAnsi="Arial" w:cs="Arial"/>
        <w:color w:val="28C9FF" w:themeColor="accent1" w:themeTint="80"/>
        <w:sz w:val="24"/>
      </w:rPr>
      <w:t>BTI |</w:t>
    </w:r>
    <w:r w:rsidRPr="009D583A">
      <w:rPr>
        <w:rFonts w:ascii="Arial" w:hAnsi="Arial" w:cs="Arial"/>
        <w:b/>
        <w:color w:val="28C9FF" w:themeColor="accent1" w:themeTint="80"/>
        <w:sz w:val="24"/>
      </w:rPr>
      <w:t xml:space="preserve"> </w:t>
    </w:r>
    <w:r w:rsidR="00D776F4" w:rsidRPr="009D583A">
      <w:rPr>
        <w:rFonts w:ascii="Arial" w:hAnsi="Arial" w:cs="Arial"/>
        <w:b/>
        <w:sz w:val="24"/>
      </w:rPr>
      <w:t>Å</w:t>
    </w:r>
    <w:r w:rsidR="00186491" w:rsidRPr="009D583A">
      <w:rPr>
        <w:rFonts w:ascii="Arial" w:hAnsi="Arial" w:cs="Arial"/>
        <w:noProof/>
        <w:lang w:val="nn-NO" w:eastAsia="nn-NO"/>
      </w:rPr>
      <w:drawing>
        <wp:anchor distT="0" distB="0" distL="114300" distR="114300" simplePos="0" relativeHeight="251661312" behindDoc="0" locked="0" layoutInCell="1" allowOverlap="1" wp14:anchorId="67122E1C" wp14:editId="1D5F54C0">
          <wp:simplePos x="0" y="0"/>
          <wp:positionH relativeFrom="column">
            <wp:posOffset>4123055</wp:posOffset>
          </wp:positionH>
          <wp:positionV relativeFrom="paragraph">
            <wp:posOffset>91440</wp:posOffset>
          </wp:positionV>
          <wp:extent cx="2726013" cy="307445"/>
          <wp:effectExtent l="0" t="0" r="508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6013" cy="30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4330" w:rsidRPr="009D583A">
      <w:rPr>
        <w:rFonts w:ascii="Arial" w:hAnsi="Arial" w:cs="Arial"/>
        <w:noProof/>
        <w:lang w:val="nn-NO" w:eastAsia="nn-NO"/>
      </w:rPr>
      <w:drawing>
        <wp:anchor distT="0" distB="0" distL="114300" distR="114300" simplePos="0" relativeHeight="251660288" behindDoc="1" locked="0" layoutInCell="1" allowOverlap="1" wp14:anchorId="4B3F06B1" wp14:editId="0E0ABC55">
          <wp:simplePos x="0" y="0"/>
          <wp:positionH relativeFrom="column">
            <wp:posOffset>1905</wp:posOffset>
          </wp:positionH>
          <wp:positionV relativeFrom="paragraph">
            <wp:posOffset>583811</wp:posOffset>
          </wp:positionV>
          <wp:extent cx="6867053" cy="94405"/>
          <wp:effectExtent l="0" t="0" r="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507"/>
                  <a:stretch/>
                </pic:blipFill>
                <pic:spPr bwMode="auto">
                  <a:xfrm>
                    <a:off x="0" y="0"/>
                    <a:ext cx="6867053" cy="94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76F4" w:rsidRPr="009D583A">
      <w:rPr>
        <w:rFonts w:ascii="Arial" w:hAnsi="Arial" w:cs="Arial"/>
        <w:b/>
        <w:sz w:val="24"/>
      </w:rPr>
      <w:t>L</w:t>
    </w:r>
    <w:r w:rsidR="00D776F4" w:rsidRPr="009D583A">
      <w:rPr>
        <w:rFonts w:ascii="Arial" w:hAnsi="Arial" w:cs="Arial"/>
        <w:b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80BFC"/>
    <w:multiLevelType w:val="hybridMultilevel"/>
    <w:tmpl w:val="130642C2"/>
    <w:lvl w:ilvl="0" w:tplc="3168E2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9F5"/>
    <w:rsid w:val="00007D62"/>
    <w:rsid w:val="00066886"/>
    <w:rsid w:val="00093BAB"/>
    <w:rsid w:val="000A77D8"/>
    <w:rsid w:val="00104330"/>
    <w:rsid w:val="00147647"/>
    <w:rsid w:val="00162C46"/>
    <w:rsid w:val="00162CD7"/>
    <w:rsid w:val="00186491"/>
    <w:rsid w:val="001912DF"/>
    <w:rsid w:val="001971FB"/>
    <w:rsid w:val="001E13E9"/>
    <w:rsid w:val="002641EE"/>
    <w:rsid w:val="002733E4"/>
    <w:rsid w:val="0029783E"/>
    <w:rsid w:val="002B499D"/>
    <w:rsid w:val="002F7829"/>
    <w:rsid w:val="00327163"/>
    <w:rsid w:val="0037418A"/>
    <w:rsid w:val="00385568"/>
    <w:rsid w:val="00385E3A"/>
    <w:rsid w:val="004476F6"/>
    <w:rsid w:val="0046315C"/>
    <w:rsid w:val="004C732F"/>
    <w:rsid w:val="004D1F03"/>
    <w:rsid w:val="00515552"/>
    <w:rsid w:val="0054052D"/>
    <w:rsid w:val="00581998"/>
    <w:rsid w:val="005878F7"/>
    <w:rsid w:val="005946B7"/>
    <w:rsid w:val="00625345"/>
    <w:rsid w:val="006461D5"/>
    <w:rsid w:val="00732B15"/>
    <w:rsid w:val="00734597"/>
    <w:rsid w:val="0075536B"/>
    <w:rsid w:val="007736D8"/>
    <w:rsid w:val="00800C3E"/>
    <w:rsid w:val="008169A5"/>
    <w:rsid w:val="00842127"/>
    <w:rsid w:val="0086587F"/>
    <w:rsid w:val="00871E35"/>
    <w:rsid w:val="0088206A"/>
    <w:rsid w:val="008A2BCF"/>
    <w:rsid w:val="008C3E3B"/>
    <w:rsid w:val="008D408B"/>
    <w:rsid w:val="008D7967"/>
    <w:rsid w:val="009162F0"/>
    <w:rsid w:val="00924D0C"/>
    <w:rsid w:val="00926605"/>
    <w:rsid w:val="009A1D9F"/>
    <w:rsid w:val="009D583A"/>
    <w:rsid w:val="00A36EFF"/>
    <w:rsid w:val="00A37EA0"/>
    <w:rsid w:val="00A8734D"/>
    <w:rsid w:val="00A90BD4"/>
    <w:rsid w:val="00A91786"/>
    <w:rsid w:val="00AB39F5"/>
    <w:rsid w:val="00AB3B22"/>
    <w:rsid w:val="00AD71EF"/>
    <w:rsid w:val="00AF13F5"/>
    <w:rsid w:val="00AF4D88"/>
    <w:rsid w:val="00B367BC"/>
    <w:rsid w:val="00B625C5"/>
    <w:rsid w:val="00B95CF7"/>
    <w:rsid w:val="00BA2791"/>
    <w:rsid w:val="00BC1FC4"/>
    <w:rsid w:val="00BE1C83"/>
    <w:rsid w:val="00BE580E"/>
    <w:rsid w:val="00C11A46"/>
    <w:rsid w:val="00C17B2B"/>
    <w:rsid w:val="00CD414B"/>
    <w:rsid w:val="00D02793"/>
    <w:rsid w:val="00D05ED2"/>
    <w:rsid w:val="00D776F4"/>
    <w:rsid w:val="00DC6338"/>
    <w:rsid w:val="00E23169"/>
    <w:rsid w:val="00E37B98"/>
    <w:rsid w:val="00E4029F"/>
    <w:rsid w:val="00E52066"/>
    <w:rsid w:val="00F13E77"/>
    <w:rsid w:val="00F37B98"/>
    <w:rsid w:val="00F55BAD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826D3D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F5"/>
    <w:pPr>
      <w:spacing w:before="200" w:after="0" w:line="240" w:lineRule="auto"/>
    </w:pPr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F13F5"/>
    <w:pPr>
      <w:outlineLvl w:val="0"/>
    </w:pPr>
    <w:rPr>
      <w:b/>
      <w:bCs/>
      <w:color w:val="1E4454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F13F5"/>
    <w:pPr>
      <w:keepNext/>
      <w:keepLines/>
      <w:spacing w:before="40"/>
      <w:outlineLvl w:val="1"/>
    </w:pPr>
    <w:rPr>
      <w:rFonts w:eastAsiaTheme="majorEastAsia" w:cstheme="majorBidi"/>
      <w:color w:val="1E4454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F13F5"/>
    <w:pPr>
      <w:outlineLvl w:val="2"/>
    </w:pPr>
    <w:rPr>
      <w:color w:val="1E4454"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AF13F5"/>
    <w:pPr>
      <w:outlineLvl w:val="3"/>
    </w:pPr>
    <w:rPr>
      <w:i/>
      <w:iCs/>
      <w:color w:val="1E4454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AF13F5"/>
    <w:pPr>
      <w:outlineLvl w:val="4"/>
    </w:pPr>
    <w:rPr>
      <w:color w:val="1E4454"/>
      <w:sz w:val="26"/>
      <w:szCs w:val="26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AF13F5"/>
    <w:pPr>
      <w:keepNext/>
      <w:keepLines/>
      <w:spacing w:before="40"/>
      <w:outlineLvl w:val="5"/>
    </w:pPr>
    <w:rPr>
      <w:rFonts w:eastAsiaTheme="majorEastAsia" w:cstheme="majorBidi"/>
      <w:color w:val="1E4454"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rsid w:val="008658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1E2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F13F5"/>
    <w:rPr>
      <w:b/>
      <w:bCs/>
      <w:color w:val="1E4454"/>
      <w:sz w:val="32"/>
      <w:szCs w:val="32"/>
    </w:rPr>
  </w:style>
  <w:style w:type="paragraph" w:customStyle="1" w:styleId="Ledetekst">
    <w:name w:val="Ledetekst"/>
    <w:basedOn w:val="Normal"/>
    <w:next w:val="Normal"/>
    <w:qFormat/>
    <w:rsid w:val="00AF13F5"/>
    <w:rPr>
      <w:color w:val="1E4454"/>
      <w:sz w:val="21"/>
      <w:szCs w:val="21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F13F5"/>
    <w:rPr>
      <w:rFonts w:eastAsiaTheme="majorEastAsia" w:cstheme="majorBidi"/>
      <w:color w:val="1E4454"/>
      <w:sz w:val="28"/>
      <w:szCs w:val="28"/>
    </w:rPr>
  </w:style>
  <w:style w:type="paragraph" w:styleId="Tittel">
    <w:name w:val="Title"/>
    <w:basedOn w:val="Normal"/>
    <w:next w:val="Normal"/>
    <w:link w:val="TittelTegn"/>
    <w:uiPriority w:val="10"/>
    <w:qFormat/>
    <w:rsid w:val="00AF13F5"/>
    <w:rPr>
      <w:b/>
      <w:bCs/>
      <w:sz w:val="64"/>
      <w:szCs w:val="64"/>
    </w:rPr>
  </w:style>
  <w:style w:type="character" w:customStyle="1" w:styleId="TittelTegn">
    <w:name w:val="Tittel Tegn"/>
    <w:basedOn w:val="Standardskriftforavsnitt"/>
    <w:link w:val="Tittel"/>
    <w:uiPriority w:val="10"/>
    <w:rsid w:val="00AF13F5"/>
    <w:rPr>
      <w:b/>
      <w:bCs/>
      <w:color w:val="003E52" w:themeColor="accent1"/>
      <w:sz w:val="64"/>
      <w:szCs w:val="6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F13F5"/>
    <w:rPr>
      <w:color w:val="1E4454"/>
      <w:sz w:val="27"/>
      <w:szCs w:val="27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F13F5"/>
    <w:rPr>
      <w:i/>
      <w:iCs/>
      <w:color w:val="1E4454"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F13F5"/>
    <w:rPr>
      <w:color w:val="1E4454"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AF13F5"/>
    <w:rPr>
      <w:rFonts w:eastAsiaTheme="majorEastAsia" w:cstheme="majorBidi"/>
      <w:color w:val="1E4454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86587F"/>
    <w:rPr>
      <w:rFonts w:asciiTheme="majorHAnsi" w:eastAsiaTheme="majorEastAsia" w:hAnsiTheme="majorHAnsi" w:cstheme="majorBidi"/>
      <w:i/>
      <w:iCs/>
      <w:color w:val="001E28" w:themeColor="accent1" w:themeShade="7F"/>
      <w:sz w:val="20"/>
    </w:rPr>
  </w:style>
  <w:style w:type="character" w:styleId="Svakutheving">
    <w:name w:val="Subtle Emphasis"/>
    <w:basedOn w:val="Standardskriftforavsnitt"/>
    <w:uiPriority w:val="19"/>
    <w:qFormat/>
    <w:rsid w:val="00AF13F5"/>
    <w:rPr>
      <w:i/>
      <w:iCs/>
      <w:color w:val="1E4454"/>
      <w:sz w:val="21"/>
      <w:szCs w:val="21"/>
    </w:rPr>
  </w:style>
  <w:style w:type="table" w:customStyle="1" w:styleId="Stil1">
    <w:name w:val="Stil1"/>
    <w:basedOn w:val="Tabell-moderne"/>
    <w:uiPriority w:val="99"/>
    <w:rsid w:val="000A77D8"/>
    <w:rPr>
      <w:sz w:val="20"/>
      <w:szCs w:val="20"/>
      <w:lang w:val="nn-NO" w:eastAsia="nb-NO"/>
    </w:rPr>
    <w:tblPr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1E4454"/>
      <w:vAlign w:val="center"/>
    </w:tcPr>
    <w:tblStylePr w:type="firstRow">
      <w:rPr>
        <w:rFonts w:asciiTheme="minorHAnsi" w:hAnsiTheme="minorHAnsi"/>
        <w:b w:val="0"/>
        <w:bCs/>
        <w:i w:val="0"/>
        <w:color w:val="D5EBF0"/>
        <w:sz w:val="24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E4454"/>
      </w:tcPr>
    </w:tblStylePr>
    <w:tblStylePr w:type="lastRow">
      <w:rPr>
        <w:rFonts w:asciiTheme="minorHAnsi" w:hAnsiTheme="minorHAnsi"/>
        <w:b w:val="0"/>
        <w:i w:val="0"/>
        <w:color w:val="D5EBF0"/>
        <w:sz w:val="21"/>
      </w:rPr>
      <w:tblPr/>
      <w:tcPr>
        <w:shd w:val="clear" w:color="auto" w:fill="E4EBF0"/>
      </w:tcPr>
    </w:tblStylePr>
    <w:tblStylePr w:type="firstCol">
      <w:rPr>
        <w:rFonts w:asciiTheme="minorHAnsi" w:hAnsiTheme="minorHAnsi"/>
      </w:rPr>
      <w:tblPr/>
      <w:tcPr>
        <w:shd w:val="clear" w:color="auto" w:fill="1E4454"/>
      </w:tcPr>
    </w:tblStylePr>
    <w:tblStylePr w:type="lastCol">
      <w:rPr>
        <w:rFonts w:asciiTheme="minorHAnsi" w:hAnsiTheme="minorHAnsi"/>
      </w:rPr>
      <w:tblPr/>
      <w:tcPr>
        <w:shd w:val="clear" w:color="auto" w:fill="E4EBF0"/>
      </w:tcPr>
    </w:tblStylePr>
    <w:tblStylePr w:type="band1Vert">
      <w:rPr>
        <w:rFonts w:asciiTheme="minorHAnsi" w:hAnsiTheme="minorHAnsi"/>
      </w:rPr>
      <w:tblPr/>
      <w:tcPr>
        <w:shd w:val="clear" w:color="auto" w:fill="D5EBF0"/>
      </w:tcPr>
    </w:tblStylePr>
    <w:tblStylePr w:type="band2Vert">
      <w:rPr>
        <w:rFonts w:asciiTheme="minorHAnsi" w:hAnsiTheme="minorHAnsi"/>
      </w:rPr>
      <w:tblPr/>
      <w:tcPr>
        <w:shd w:val="clear" w:color="auto" w:fill="D5EBF0"/>
      </w:tcPr>
    </w:tblStylePr>
    <w:tblStylePr w:type="band1Horz">
      <w:rPr>
        <w:rFonts w:asciiTheme="minorHAnsi" w:hAnsiTheme="minorHAnsi"/>
        <w:color w:val="D5EBF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5EBF0"/>
      </w:tcPr>
    </w:tblStylePr>
    <w:tblStylePr w:type="band2Horz">
      <w:rPr>
        <w:rFonts w:asciiTheme="minorHAnsi" w:hAnsiTheme="minorHAnsi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C6E5EB"/>
      </w:tcPr>
    </w:tblStylePr>
    <w:tblStylePr w:type="neCell">
      <w:rPr>
        <w:rFonts w:asciiTheme="minorHAnsi" w:hAnsiTheme="minorHAnsi"/>
      </w:rPr>
    </w:tblStylePr>
    <w:tblStylePr w:type="nwCell">
      <w:rPr>
        <w:rFonts w:asciiTheme="minorHAnsi" w:hAnsiTheme="minorHAnsi"/>
        <w:color w:val="1E4454"/>
      </w:rPr>
      <w:tblPr/>
      <w:tcPr>
        <w:shd w:val="clear" w:color="auto" w:fill="1E4454"/>
      </w:tcPr>
    </w:tblStylePr>
    <w:tblStylePr w:type="seCell">
      <w:rPr>
        <w:rFonts w:asciiTheme="minorHAnsi" w:hAnsiTheme="minorHAnsi"/>
      </w:rPr>
    </w:tblStylePr>
    <w:tblStylePr w:type="swCell">
      <w:rPr>
        <w:rFonts w:asciiTheme="minorHAnsi" w:hAnsiTheme="minorHAnsi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86587F"/>
    <w:pPr>
      <w:spacing w:before="200"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Ingenmellomrom">
    <w:name w:val="No Spacing"/>
    <w:uiPriority w:val="1"/>
    <w:qFormat/>
    <w:rsid w:val="00AF13F5"/>
    <w:pPr>
      <w:spacing w:after="0" w:line="240" w:lineRule="auto"/>
    </w:pPr>
    <w:rPr>
      <w:color w:val="003E52" w:themeColor="accent1"/>
      <w:sz w:val="2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F13F5"/>
    <w:pPr>
      <w:numPr>
        <w:ilvl w:val="1"/>
      </w:numPr>
      <w:spacing w:after="160"/>
    </w:pPr>
    <w:rPr>
      <w:rFonts w:eastAsiaTheme="minorEastAsia"/>
      <w:color w:val="C6E5EB"/>
      <w:spacing w:val="15"/>
      <w:sz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F13F5"/>
    <w:rPr>
      <w:rFonts w:eastAsiaTheme="minorEastAsia"/>
      <w:color w:val="C6E5EB"/>
      <w:spacing w:val="15"/>
    </w:rPr>
  </w:style>
  <w:style w:type="character" w:styleId="Utheving">
    <w:name w:val="Emphasis"/>
    <w:basedOn w:val="Standardskriftforavsnitt"/>
    <w:uiPriority w:val="20"/>
    <w:qFormat/>
    <w:rsid w:val="00AF13F5"/>
    <w:rPr>
      <w:i/>
      <w:iCs/>
    </w:rPr>
  </w:style>
  <w:style w:type="character" w:styleId="Hyperkobling">
    <w:name w:val="Hyperlink"/>
    <w:basedOn w:val="Standardskriftforavsnitt"/>
    <w:uiPriority w:val="99"/>
    <w:unhideWhenUsed/>
    <w:rsid w:val="009D58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ldendal.no/Faglitteratur/Pedagogikk/Barnehagelaererutdanning/Laeringsmiljoeet-for-de-minste-barna" TargetMode="External"/><Relationship Id="rId13" Type="http://schemas.openxmlformats.org/officeDocument/2006/relationships/hyperlink" Target="http://www.gyldendal.no/Faglitteratur/Pedagogikk/Barnehagelaererutdanning/Bruk-av-kartleggingsresultater-i-forbedringsarbeid" TargetMode="External"/><Relationship Id="rId18" Type="http://schemas.openxmlformats.org/officeDocument/2006/relationships/hyperlink" Target="http://www.gyldendal.no/Faglitteratur/Pedagogikk/Generell-pedagogikk/Anerkjennelse-ros-og-regler-i-klasserommet" TargetMode="External"/><Relationship Id="rId26" Type="http://schemas.openxmlformats.org/officeDocument/2006/relationships/hyperlink" Target="http://www.gyldendal.no/Faglitteratur/Pedagogikk/Generell-pedagogikk/Inkludering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gyldendal.no/Faglitteratur/Pedagogikk/Generell-pedagogikk/Pedagogisk-analyse" TargetMode="External"/><Relationship Id="rId34" Type="http://schemas.openxmlformats.org/officeDocument/2006/relationships/hyperlink" Target="http://www.gyldendal.no/Faglitteratur/Pedagogikk/Generell-pedagogikk/Tilbakemeld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yldendal.no/Faglitteratur/Pedagogikk/Barnehagelaererutdanning/Betydningen-av-kvalitet-i-barnehagen" TargetMode="External"/><Relationship Id="rId17" Type="http://schemas.openxmlformats.org/officeDocument/2006/relationships/hyperlink" Target="https://www.gyldendal.no/faglitteratur/pedagogikk-og-laererutdanning/serier-i-pedagogikk/dette-vet-vi-om-barnehagen/c-832348/" TargetMode="External"/><Relationship Id="rId25" Type="http://schemas.openxmlformats.org/officeDocument/2006/relationships/hyperlink" Target="http://www.gyldendal.no/Faglitteratur/Pedagogikk/Generell-pedagogikk/AA-skape-gode-relasjoner-i-skolen" TargetMode="External"/><Relationship Id="rId33" Type="http://schemas.openxmlformats.org/officeDocument/2006/relationships/hyperlink" Target="http://www.gyldendal.no/Faglitteratur/Pedagogikk/Grunnskolelaererutdanning/Profesjonelle-laeringsfellesskap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yldendal.no/Faglitteratur/Pedagogikk/Generell-pedagogikk/Barns-lek-og-eksperimenterende-virksomhet" TargetMode="External"/><Relationship Id="rId20" Type="http://schemas.openxmlformats.org/officeDocument/2006/relationships/hyperlink" Target="http://www.gyldendal.no/Faglitteratur/Pedagogikk/Generell-pedagogikk/Motivasjon-og-mestring" TargetMode="External"/><Relationship Id="rId29" Type="http://schemas.openxmlformats.org/officeDocument/2006/relationships/hyperlink" Target="http://www.gyldendal.no/Faglitteratur/Pedagogikk/Generell-pedagogikk/Motivasjon-tro-paa-seg-selv-og-ros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yldendal.no/Faglitteratur/Pedagogikk/Generell-pedagogikk/Betydningen-av-voksen-barn-kommunikasjon" TargetMode="External"/><Relationship Id="rId24" Type="http://schemas.openxmlformats.org/officeDocument/2006/relationships/hyperlink" Target="http://www.gyldendal.no/Faglitteratur/Pedagogikk/Generell-pedagogikk/Vurderingspraksis" TargetMode="External"/><Relationship Id="rId32" Type="http://schemas.openxmlformats.org/officeDocument/2006/relationships/hyperlink" Target="http://www.gyldendal.no/Faglitteratur/Pedagogikk/Generell-pedagogikk/Diagnoser-og-laering" TargetMode="External"/><Relationship Id="rId37" Type="http://schemas.openxmlformats.org/officeDocument/2006/relationships/hyperlink" Target="https://www.gyldendal.no/faglitteratur/pedagogikk-og-laererutdanning/serier-i-pedagogikk/dette-vet-vi-om-skolen/c-832347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yldendal.no/Faglitteratur/Pedagogikk/Barnehagelaererutdanning/Spraakstimulerende-laeringsmiljoeer" TargetMode="External"/><Relationship Id="rId23" Type="http://schemas.openxmlformats.org/officeDocument/2006/relationships/hyperlink" Target="http://www.gyldendal.no/Faglitteratur/Pedagogikk/Generell-pedagogikk/Utviklingsarbeid-og-endringsprosesser" TargetMode="External"/><Relationship Id="rId28" Type="http://schemas.openxmlformats.org/officeDocument/2006/relationships/hyperlink" Target="https://www.gyldendal.no/faglitteratur/pedagogikk-og-laererutdanning/serier-i-pedagogikk/dette-vet-vi-om-skolen/c-832347/" TargetMode="External"/><Relationship Id="rId36" Type="http://schemas.openxmlformats.org/officeDocument/2006/relationships/hyperlink" Target="https://www.gyldendal.no/Faglitteratur/Pedagogikk/Generell-pedagogikk/Anvendelse-av-forskningskunnskap" TargetMode="External"/><Relationship Id="rId10" Type="http://schemas.openxmlformats.org/officeDocument/2006/relationships/hyperlink" Target="http://www.gyldendal.no/Faglitteratur/Pedagogikk/Barnehagelaererutdanning/Sosial-kompetanse" TargetMode="External"/><Relationship Id="rId19" Type="http://schemas.openxmlformats.org/officeDocument/2006/relationships/hyperlink" Target="http://www.gyldendal.no/Faglitteratur/Pedagogikk/Generell-pedagogikk/Klasseledelse" TargetMode="External"/><Relationship Id="rId31" Type="http://schemas.openxmlformats.org/officeDocument/2006/relationships/hyperlink" Target="http://www.gyldendal.no/Faglitteratur/Pedagogikk/Generell-pedagogikk/Spoersmaal-og-interaksjon-i-klasseromm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yldendal.no/Faglitteratur/Pedagogikk/Barnehagelaererutdanning/Observasjon-og-pedagogisk-analyse" TargetMode="External"/><Relationship Id="rId14" Type="http://schemas.openxmlformats.org/officeDocument/2006/relationships/hyperlink" Target="http://www.gyldendal.no/Faglitteratur/Pedagogikk/Barnehagelaererutdanning/Gode-rutinesituasjoner" TargetMode="External"/><Relationship Id="rId22" Type="http://schemas.openxmlformats.org/officeDocument/2006/relationships/hyperlink" Target="http://www.gyldendal.no/Faglitteratur/Pedagogikk/Generell-pedagogikk/Skoleledelse" TargetMode="External"/><Relationship Id="rId27" Type="http://schemas.openxmlformats.org/officeDocument/2006/relationships/hyperlink" Target="http://www.gyldendal.no/Faglitteratur/Pedagogikk/Generell-pedagogikk/Bruk-av-kartleggingsresultater-i-skolen" TargetMode="External"/><Relationship Id="rId30" Type="http://schemas.openxmlformats.org/officeDocument/2006/relationships/hyperlink" Target="http://www.gyldendal.no/Faglitteratur/Pedagogikk/Generell-pedagogikk/Forskningsinformert-laeringsledelse" TargetMode="External"/><Relationship Id="rId35" Type="http://schemas.openxmlformats.org/officeDocument/2006/relationships/hyperlink" Target="https://www.gyldendal.no/Faglitteratur/Pedagogikk/Generell-pedagogikk/Barn-unge-og-etnisitet-i-skol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A57C48-4A20-4339-ABD5-0C1E0005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954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Siri Rueslåtten Nedremyr</cp:lastModifiedBy>
  <cp:revision>9</cp:revision>
  <dcterms:created xsi:type="dcterms:W3CDTF">2021-09-14T08:01:00Z</dcterms:created>
  <dcterms:modified xsi:type="dcterms:W3CDTF">2021-10-11T12:43:00Z</dcterms:modified>
</cp:coreProperties>
</file>